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B6" w:rsidRDefault="0088265D" w:rsidP="0088265D">
      <w:pPr>
        <w:jc w:val="center"/>
        <w:rPr>
          <w:b/>
          <w:i/>
          <w:sz w:val="32"/>
          <w:szCs w:val="32"/>
        </w:rPr>
      </w:pPr>
      <w:r w:rsidRPr="0088265D">
        <w:rPr>
          <w:b/>
          <w:i/>
          <w:sz w:val="32"/>
          <w:szCs w:val="32"/>
        </w:rPr>
        <w:t>INSIDE CSIS</w:t>
      </w:r>
    </w:p>
    <w:p w:rsidR="0088265D" w:rsidRDefault="0088265D" w:rsidP="0088265D">
      <w:pPr>
        <w:jc w:val="center"/>
        <w:rPr>
          <w:b/>
          <w:i/>
          <w:sz w:val="32"/>
          <w:szCs w:val="32"/>
        </w:rPr>
      </w:pPr>
      <w:r>
        <w:rPr>
          <w:rFonts w:ascii="Arial" w:hAnsi="Arial" w:cs="Arial"/>
          <w:noProof/>
          <w:sz w:val="20"/>
          <w:szCs w:val="20"/>
        </w:rPr>
        <w:drawing>
          <wp:inline distT="0" distB="0" distL="0" distR="0" wp14:anchorId="320F1980" wp14:editId="21815BE9">
            <wp:extent cx="3570568" cy="2388212"/>
            <wp:effectExtent l="0" t="0" r="0" b="0"/>
            <wp:docPr id="6" name="il_fi" descr="http://www.peoplestandup.ca/c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oplestandup.ca/c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104" cy="2388570"/>
                    </a:xfrm>
                    <a:prstGeom prst="rect">
                      <a:avLst/>
                    </a:prstGeom>
                    <a:noFill/>
                    <a:ln>
                      <a:noFill/>
                    </a:ln>
                  </pic:spPr>
                </pic:pic>
              </a:graphicData>
            </a:graphic>
          </wp:inline>
        </w:drawing>
      </w:r>
    </w:p>
    <w:p w:rsidR="0088265D" w:rsidRPr="0088265D" w:rsidRDefault="0088265D" w:rsidP="0088265D">
      <w:pPr>
        <w:spacing w:after="100" w:afterAutospacing="1" w:line="288" w:lineRule="auto"/>
        <w:outlineLvl w:val="1"/>
        <w:rPr>
          <w:rFonts w:ascii="Verdana" w:eastAsia="Times New Roman" w:hAnsi="Verdana" w:cs="Times New Roman"/>
          <w:b/>
          <w:bCs/>
          <w:color w:val="000000"/>
          <w:kern w:val="36"/>
          <w:sz w:val="29"/>
          <w:szCs w:val="29"/>
          <w:lang w:val="en"/>
        </w:rPr>
      </w:pPr>
      <w:bookmarkStart w:id="0" w:name="cont"/>
      <w:r w:rsidRPr="0088265D">
        <w:rPr>
          <w:rFonts w:ascii="Verdana" w:eastAsia="Times New Roman" w:hAnsi="Verdana" w:cs="Times New Roman"/>
          <w:b/>
          <w:bCs/>
          <w:color w:val="000000"/>
          <w:kern w:val="36"/>
          <w:sz w:val="29"/>
          <w:szCs w:val="29"/>
          <w:lang w:val="en"/>
        </w:rPr>
        <w:t xml:space="preserve">Our Priority Areas </w:t>
      </w:r>
      <w:bookmarkEnd w:id="0"/>
    </w:p>
    <w:p w:rsidR="0088265D" w:rsidRPr="0088265D" w:rsidRDefault="0088265D" w:rsidP="0088265D">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r w:rsidRPr="0088265D">
        <w:rPr>
          <w:rFonts w:ascii="Verdana" w:eastAsia="Times New Roman" w:hAnsi="Verdana" w:cs="Times New Roman"/>
          <w:color w:val="000000"/>
          <w:sz w:val="18"/>
          <w:szCs w:val="18"/>
          <w:lang w:val="en"/>
        </w:rPr>
        <w:t xml:space="preserve">CSIS programs are aimed at investigating and reporting on threats to the security of Canada. </w:t>
      </w:r>
    </w:p>
    <w:p w:rsidR="0088265D" w:rsidRPr="0088265D" w:rsidRDefault="0088265D" w:rsidP="0088265D">
      <w:pPr>
        <w:spacing w:before="100" w:beforeAutospacing="1" w:after="100" w:afterAutospacing="1" w:line="336" w:lineRule="auto"/>
        <w:outlineLvl w:val="2"/>
        <w:rPr>
          <w:rFonts w:ascii="Verdana" w:eastAsia="Times New Roman" w:hAnsi="Verdana" w:cs="Times New Roman"/>
          <w:b/>
          <w:bCs/>
          <w:color w:val="003468"/>
          <w:sz w:val="27"/>
          <w:szCs w:val="27"/>
          <w:lang w:val="en"/>
        </w:rPr>
      </w:pPr>
      <w:r w:rsidRPr="0088265D">
        <w:rPr>
          <w:rFonts w:ascii="Verdana" w:eastAsia="Times New Roman" w:hAnsi="Verdana" w:cs="Times New Roman"/>
          <w:b/>
          <w:bCs/>
          <w:color w:val="003468"/>
          <w:sz w:val="27"/>
          <w:szCs w:val="27"/>
          <w:lang w:val="en"/>
        </w:rPr>
        <w:t>Priority Areas</w:t>
      </w:r>
    </w:p>
    <w:p w:rsidR="0088265D" w:rsidRPr="0088265D" w:rsidRDefault="0088265D" w:rsidP="0088265D">
      <w:pPr>
        <w:numPr>
          <w:ilvl w:val="0"/>
          <w:numId w:val="1"/>
        </w:numPr>
        <w:shd w:val="clear" w:color="auto" w:fill="FFFFFF"/>
        <w:spacing w:before="150" w:after="100" w:afterAutospacing="1" w:line="336" w:lineRule="auto"/>
        <w:ind w:left="2970"/>
        <w:rPr>
          <w:rFonts w:ascii="Verdana" w:eastAsia="Times New Roman" w:hAnsi="Verdana" w:cs="Times New Roman"/>
          <w:color w:val="000000"/>
          <w:sz w:val="18"/>
          <w:szCs w:val="18"/>
          <w:lang w:val="en"/>
        </w:rPr>
      </w:pPr>
      <w:hyperlink r:id="rId9" w:anchor="sec" w:history="1">
        <w:r w:rsidRPr="0088265D">
          <w:rPr>
            <w:rFonts w:ascii="Verdana" w:eastAsia="Times New Roman" w:hAnsi="Verdana" w:cs="Times New Roman"/>
            <w:color w:val="003399"/>
            <w:sz w:val="18"/>
            <w:szCs w:val="18"/>
            <w:u w:val="single"/>
            <w:lang w:val="en"/>
          </w:rPr>
          <w:t>Security Screening</w:t>
        </w:r>
      </w:hyperlink>
    </w:p>
    <w:p w:rsidR="0088265D" w:rsidRPr="0088265D" w:rsidRDefault="0088265D" w:rsidP="0088265D">
      <w:pPr>
        <w:numPr>
          <w:ilvl w:val="0"/>
          <w:numId w:val="1"/>
        </w:numPr>
        <w:shd w:val="clear" w:color="auto" w:fill="FFFFFF"/>
        <w:spacing w:before="150" w:after="100" w:afterAutospacing="1" w:line="336" w:lineRule="auto"/>
        <w:ind w:left="2970"/>
        <w:rPr>
          <w:rFonts w:ascii="Verdana" w:eastAsia="Times New Roman" w:hAnsi="Verdana" w:cs="Times New Roman"/>
          <w:color w:val="000000"/>
          <w:sz w:val="18"/>
          <w:szCs w:val="18"/>
          <w:lang w:val="en"/>
        </w:rPr>
      </w:pPr>
      <w:hyperlink r:id="rId10" w:anchor="terrorism" w:history="1">
        <w:r w:rsidRPr="0088265D">
          <w:rPr>
            <w:rFonts w:ascii="Verdana" w:eastAsia="Times New Roman" w:hAnsi="Verdana" w:cs="Times New Roman"/>
            <w:color w:val="003399"/>
            <w:sz w:val="18"/>
            <w:szCs w:val="18"/>
            <w:u w:val="single"/>
            <w:lang w:val="en"/>
          </w:rPr>
          <w:t>Terrorism</w:t>
        </w:r>
      </w:hyperlink>
    </w:p>
    <w:p w:rsidR="0088265D" w:rsidRPr="0088265D" w:rsidRDefault="0088265D" w:rsidP="0088265D">
      <w:pPr>
        <w:numPr>
          <w:ilvl w:val="0"/>
          <w:numId w:val="1"/>
        </w:numPr>
        <w:shd w:val="clear" w:color="auto" w:fill="FFFFFF"/>
        <w:spacing w:before="150" w:after="100" w:afterAutospacing="1" w:line="336" w:lineRule="auto"/>
        <w:ind w:left="2970"/>
        <w:rPr>
          <w:rFonts w:ascii="Verdana" w:eastAsia="Times New Roman" w:hAnsi="Verdana" w:cs="Times New Roman"/>
          <w:color w:val="000000"/>
          <w:sz w:val="18"/>
          <w:szCs w:val="18"/>
          <w:lang w:val="en"/>
        </w:rPr>
      </w:pPr>
      <w:hyperlink r:id="rId11" w:anchor="proliferation" w:history="1">
        <w:r w:rsidRPr="0088265D">
          <w:rPr>
            <w:rFonts w:ascii="Verdana" w:eastAsia="Times New Roman" w:hAnsi="Verdana" w:cs="Times New Roman"/>
            <w:color w:val="003399"/>
            <w:sz w:val="18"/>
            <w:szCs w:val="18"/>
            <w:u w:val="single"/>
            <w:lang w:val="en"/>
          </w:rPr>
          <w:t>Proliferation of Weapons of Mass Destruction</w:t>
        </w:r>
      </w:hyperlink>
    </w:p>
    <w:p w:rsidR="0088265D" w:rsidRPr="0088265D" w:rsidRDefault="0088265D" w:rsidP="0088265D">
      <w:pPr>
        <w:numPr>
          <w:ilvl w:val="0"/>
          <w:numId w:val="1"/>
        </w:numPr>
        <w:shd w:val="clear" w:color="auto" w:fill="FFFFFF"/>
        <w:spacing w:before="150" w:after="100" w:afterAutospacing="1" w:line="336" w:lineRule="auto"/>
        <w:ind w:left="2970"/>
        <w:rPr>
          <w:rFonts w:ascii="Verdana" w:eastAsia="Times New Roman" w:hAnsi="Verdana" w:cs="Times New Roman"/>
          <w:color w:val="000000"/>
          <w:sz w:val="18"/>
          <w:szCs w:val="18"/>
          <w:lang w:val="en"/>
        </w:rPr>
      </w:pPr>
      <w:hyperlink r:id="rId12" w:anchor="espionage" w:history="1">
        <w:r w:rsidRPr="0088265D">
          <w:rPr>
            <w:rFonts w:ascii="Verdana" w:eastAsia="Times New Roman" w:hAnsi="Verdana" w:cs="Times New Roman"/>
            <w:color w:val="003399"/>
            <w:sz w:val="18"/>
            <w:szCs w:val="18"/>
            <w:u w:val="single"/>
            <w:lang w:val="en"/>
          </w:rPr>
          <w:t>Espionage and Foreign Interference</w:t>
        </w:r>
      </w:hyperlink>
    </w:p>
    <w:p w:rsidR="0088265D" w:rsidRPr="0088265D" w:rsidRDefault="0088265D" w:rsidP="0088265D">
      <w:pPr>
        <w:numPr>
          <w:ilvl w:val="0"/>
          <w:numId w:val="1"/>
        </w:numPr>
        <w:shd w:val="clear" w:color="auto" w:fill="FFFFFF"/>
        <w:spacing w:before="150" w:after="100" w:afterAutospacing="1" w:line="336" w:lineRule="auto"/>
        <w:ind w:left="2970"/>
        <w:rPr>
          <w:rFonts w:ascii="Verdana" w:eastAsia="Times New Roman" w:hAnsi="Verdana" w:cs="Times New Roman"/>
          <w:color w:val="000000"/>
          <w:sz w:val="18"/>
          <w:szCs w:val="18"/>
          <w:lang w:val="en"/>
        </w:rPr>
      </w:pPr>
      <w:hyperlink r:id="rId13" w:anchor="information" w:history="1">
        <w:r w:rsidRPr="0088265D">
          <w:rPr>
            <w:rFonts w:ascii="Verdana" w:eastAsia="Times New Roman" w:hAnsi="Verdana" w:cs="Times New Roman"/>
            <w:color w:val="003399"/>
            <w:sz w:val="18"/>
            <w:szCs w:val="18"/>
            <w:u w:val="single"/>
            <w:lang w:val="en"/>
          </w:rPr>
          <w:t>Information Security Threats</w:t>
        </w:r>
      </w:hyperlink>
    </w:p>
    <w:p w:rsidR="0088265D" w:rsidRPr="0088265D" w:rsidRDefault="0088265D" w:rsidP="0088265D">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r w:rsidRPr="0088265D">
        <w:rPr>
          <w:rFonts w:ascii="Verdana" w:eastAsia="Times New Roman" w:hAnsi="Verdana" w:cs="Times New Roman"/>
          <w:color w:val="000000"/>
          <w:sz w:val="18"/>
          <w:szCs w:val="18"/>
          <w:lang w:val="en"/>
        </w:rPr>
        <w:t> </w:t>
      </w:r>
      <w:bookmarkStart w:id="1" w:name="sec"/>
      <w:bookmarkEnd w:id="1"/>
      <w:r w:rsidRPr="0088265D">
        <w:rPr>
          <w:rFonts w:ascii="Verdana" w:eastAsia="Times New Roman" w:hAnsi="Verdana" w:cs="Times New Roman"/>
          <w:b/>
          <w:bCs/>
          <w:color w:val="000000"/>
          <w:sz w:val="18"/>
          <w:szCs w:val="18"/>
          <w:lang w:val="en"/>
        </w:rPr>
        <w:t>Security Screening:</w:t>
      </w:r>
      <w:r w:rsidRPr="0088265D">
        <w:rPr>
          <w:rFonts w:ascii="Verdana" w:eastAsia="Times New Roman" w:hAnsi="Verdana" w:cs="Times New Roman"/>
          <w:color w:val="000000"/>
          <w:sz w:val="18"/>
          <w:szCs w:val="18"/>
          <w:lang w:val="en"/>
        </w:rPr>
        <w:t xml:space="preserve"> Assisting the Government of Canada in preventing individuals who pose a threat to the security of Canada from either entering or obtaining status in this country; and in preventing individuals who pose such threats from obtaining access to sensitive government sites, assets or information. Security Screening serves as a first line of </w:t>
      </w:r>
      <w:proofErr w:type="spellStart"/>
      <w:r w:rsidRPr="0088265D">
        <w:rPr>
          <w:rFonts w:ascii="Verdana" w:eastAsia="Times New Roman" w:hAnsi="Verdana" w:cs="Times New Roman"/>
          <w:color w:val="000000"/>
          <w:sz w:val="18"/>
          <w:szCs w:val="18"/>
          <w:lang w:val="en"/>
        </w:rPr>
        <w:t>defence</w:t>
      </w:r>
      <w:proofErr w:type="spellEnd"/>
      <w:r w:rsidRPr="0088265D">
        <w:rPr>
          <w:rFonts w:ascii="Verdana" w:eastAsia="Times New Roman" w:hAnsi="Verdana" w:cs="Times New Roman"/>
          <w:color w:val="000000"/>
          <w:sz w:val="18"/>
          <w:szCs w:val="18"/>
          <w:lang w:val="en"/>
        </w:rPr>
        <w:t xml:space="preserve"> against both extremism and terrorism, as well as against espionage and the proliferation of weapons of mass destruction. In certain cases, Security Screening also provides security assessments to provincial governments, foreign governments and internationals organizations. </w:t>
      </w:r>
    </w:p>
    <w:p w:rsidR="0088265D" w:rsidRPr="0088265D" w:rsidRDefault="0088265D" w:rsidP="0088265D">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bookmarkStart w:id="2" w:name="terrorism"/>
      <w:bookmarkEnd w:id="2"/>
      <w:r w:rsidRPr="0088265D">
        <w:rPr>
          <w:rFonts w:ascii="Verdana" w:eastAsia="Times New Roman" w:hAnsi="Verdana" w:cs="Times New Roman"/>
          <w:b/>
          <w:bCs/>
          <w:color w:val="000000"/>
          <w:sz w:val="18"/>
          <w:szCs w:val="18"/>
          <w:lang w:val="en"/>
        </w:rPr>
        <w:t>Terrorism</w:t>
      </w:r>
      <w:r w:rsidRPr="0088265D">
        <w:rPr>
          <w:rFonts w:ascii="Verdana" w:eastAsia="Times New Roman" w:hAnsi="Verdana" w:cs="Times New Roman"/>
          <w:color w:val="000000"/>
          <w:sz w:val="18"/>
          <w:szCs w:val="18"/>
          <w:lang w:val="en"/>
        </w:rPr>
        <w:t>: Investigating the threat or the use of violence against persons or property for the purpose of achieving political, religious or ideological objectives.</w:t>
      </w:r>
    </w:p>
    <w:p w:rsidR="0088265D" w:rsidRPr="0088265D" w:rsidRDefault="0088265D" w:rsidP="0088265D">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bookmarkStart w:id="3" w:name="proliferation"/>
      <w:bookmarkEnd w:id="3"/>
      <w:r w:rsidRPr="0088265D">
        <w:rPr>
          <w:rFonts w:ascii="Verdana" w:eastAsia="Times New Roman" w:hAnsi="Verdana" w:cs="Times New Roman"/>
          <w:b/>
          <w:bCs/>
          <w:color w:val="000000"/>
          <w:sz w:val="18"/>
          <w:szCs w:val="18"/>
          <w:lang w:val="en"/>
        </w:rPr>
        <w:lastRenderedPageBreak/>
        <w:t>Proliferation of Weapons of Mass Destruction</w:t>
      </w:r>
      <w:r w:rsidRPr="0088265D">
        <w:rPr>
          <w:rFonts w:ascii="Verdana" w:eastAsia="Times New Roman" w:hAnsi="Verdana" w:cs="Times New Roman"/>
          <w:color w:val="000000"/>
          <w:sz w:val="18"/>
          <w:szCs w:val="18"/>
          <w:lang w:val="en"/>
        </w:rPr>
        <w:t xml:space="preserve">: Investigating a growing number of foreign states and terrorist organizations that seek to develop and produce weapons of mass destruction, including chemical, biological, nuclear, and radiological weapons. </w:t>
      </w:r>
    </w:p>
    <w:p w:rsidR="0088265D" w:rsidRPr="0088265D" w:rsidRDefault="0088265D" w:rsidP="0088265D">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bookmarkStart w:id="4" w:name="espionage"/>
      <w:bookmarkEnd w:id="4"/>
      <w:r w:rsidRPr="0088265D">
        <w:rPr>
          <w:rFonts w:ascii="Verdana" w:eastAsia="Times New Roman" w:hAnsi="Verdana" w:cs="Times New Roman"/>
          <w:b/>
          <w:bCs/>
          <w:color w:val="000000"/>
          <w:sz w:val="18"/>
          <w:szCs w:val="18"/>
          <w:lang w:val="en"/>
        </w:rPr>
        <w:t>Espionage and Foreign Interference</w:t>
      </w:r>
      <w:r w:rsidRPr="0088265D">
        <w:rPr>
          <w:rFonts w:ascii="Verdana" w:eastAsia="Times New Roman" w:hAnsi="Verdana" w:cs="Times New Roman"/>
          <w:color w:val="000000"/>
          <w:sz w:val="18"/>
          <w:szCs w:val="18"/>
          <w:lang w:val="en"/>
        </w:rPr>
        <w:t xml:space="preserve">: Investigating clandestine activities by foreign governments that put Canada's national security at risk; that monitor, manipulate, threaten, or exploit expatriates now residing in this country; that may be detrimental to Canada's scientific and technological developments; that may harm our country's critical economic and information infrastructures or that may affect our military, commercial interests, and classified government information. </w:t>
      </w:r>
    </w:p>
    <w:p w:rsidR="00D20F5F" w:rsidRPr="00D20F5F" w:rsidRDefault="0088265D" w:rsidP="00D20F5F">
      <w:pPr>
        <w:shd w:val="clear" w:color="auto" w:fill="FFFFFF"/>
        <w:spacing w:before="100" w:beforeAutospacing="1" w:after="100" w:afterAutospacing="1" w:line="336" w:lineRule="auto"/>
        <w:rPr>
          <w:rFonts w:ascii="Verdana" w:eastAsia="Times New Roman" w:hAnsi="Verdana" w:cs="Times New Roman"/>
          <w:color w:val="000000"/>
          <w:sz w:val="18"/>
          <w:szCs w:val="18"/>
          <w:lang w:val="en"/>
        </w:rPr>
      </w:pPr>
      <w:bookmarkStart w:id="5" w:name="information"/>
      <w:bookmarkEnd w:id="5"/>
      <w:r w:rsidRPr="0088265D">
        <w:rPr>
          <w:rFonts w:ascii="Verdana" w:eastAsia="Times New Roman" w:hAnsi="Verdana" w:cs="Times New Roman"/>
          <w:b/>
          <w:bCs/>
          <w:color w:val="000000"/>
          <w:sz w:val="18"/>
          <w:szCs w:val="18"/>
          <w:lang w:val="en"/>
        </w:rPr>
        <w:t>Information Security Threats</w:t>
      </w:r>
      <w:r w:rsidRPr="0088265D">
        <w:rPr>
          <w:rFonts w:ascii="Verdana" w:eastAsia="Times New Roman" w:hAnsi="Verdana" w:cs="Times New Roman"/>
          <w:color w:val="000000"/>
          <w:sz w:val="18"/>
          <w:szCs w:val="18"/>
          <w:lang w:val="en"/>
        </w:rPr>
        <w:t>: Investigating threats against critical information systems and infrastructure posed by foreign countries, terrorists, and hackers.</w:t>
      </w:r>
    </w:p>
    <w:p w:rsidR="00D20F5F" w:rsidRDefault="00D20F5F">
      <w:pPr>
        <w:rPr>
          <w:b/>
        </w:rPr>
      </w:pPr>
    </w:p>
    <w:p w:rsidR="0088265D" w:rsidRDefault="003F1286">
      <w:r w:rsidRPr="003F1286">
        <w:rPr>
          <w:b/>
        </w:rPr>
        <w:t>Task</w:t>
      </w:r>
      <w:r w:rsidR="00D20F5F">
        <w:rPr>
          <w:b/>
        </w:rPr>
        <w:t xml:space="preserve"> </w:t>
      </w:r>
      <w:bookmarkStart w:id="6" w:name="_GoBack"/>
      <w:bookmarkEnd w:id="6"/>
      <w:r w:rsidR="00D20F5F">
        <w:rPr>
          <w:b/>
        </w:rPr>
        <w:t>1</w:t>
      </w:r>
      <w:r w:rsidRPr="003F1286">
        <w:rPr>
          <w:b/>
        </w:rPr>
        <w:t>:</w:t>
      </w:r>
      <w:r>
        <w:t xml:space="preserve">  </w:t>
      </w:r>
      <w:r w:rsidR="0088265D">
        <w:t xml:space="preserve">3 Interesting ideas presented in the video and an explanation of why they are interesting:  (choose something you learned or concerned you </w:t>
      </w:r>
      <w:r>
        <w:t>in</w:t>
      </w:r>
      <w:r w:rsidR="0088265D">
        <w:t xml:space="preserve"> the video</w:t>
      </w:r>
      <w:proofErr w:type="gramStart"/>
      <w:r w:rsidR="0088265D">
        <w:t>)  (</w:t>
      </w:r>
      <w:proofErr w:type="gramEnd"/>
      <w:r w:rsidR="0088265D">
        <w:t xml:space="preserve">6 marks)  </w:t>
      </w:r>
    </w:p>
    <w:p w:rsidR="0088265D" w:rsidRDefault="0088265D" w:rsidP="0088265D">
      <w:pPr>
        <w:pStyle w:val="ListParagraph"/>
        <w:numPr>
          <w:ilvl w:val="0"/>
          <w:numId w:val="2"/>
        </w:numPr>
      </w:pPr>
      <w:r>
        <w:t xml:space="preserve"> </w:t>
      </w:r>
    </w:p>
    <w:p w:rsidR="0088265D" w:rsidRDefault="0088265D" w:rsidP="0088265D">
      <w:r>
        <w:t xml:space="preserve">  </w:t>
      </w:r>
    </w:p>
    <w:p w:rsidR="0088265D" w:rsidRDefault="0088265D" w:rsidP="0088265D"/>
    <w:p w:rsidR="0088265D" w:rsidRDefault="0088265D" w:rsidP="0088265D">
      <w:pPr>
        <w:pStyle w:val="ListParagraph"/>
        <w:numPr>
          <w:ilvl w:val="0"/>
          <w:numId w:val="2"/>
        </w:numPr>
      </w:pPr>
      <w:r>
        <w:t xml:space="preserve">  </w:t>
      </w:r>
    </w:p>
    <w:p w:rsidR="0088265D" w:rsidRPr="0088265D" w:rsidRDefault="0088265D" w:rsidP="0088265D"/>
    <w:p w:rsidR="0088265D" w:rsidRDefault="0088265D" w:rsidP="0088265D"/>
    <w:p w:rsidR="003F1286" w:rsidRDefault="0088265D" w:rsidP="0088265D">
      <w:pPr>
        <w:pStyle w:val="ListParagraph"/>
        <w:numPr>
          <w:ilvl w:val="0"/>
          <w:numId w:val="2"/>
        </w:numPr>
      </w:pPr>
      <w:r>
        <w:t xml:space="preserve"> </w:t>
      </w:r>
    </w:p>
    <w:p w:rsidR="003F1286" w:rsidRDefault="003F1286" w:rsidP="003F1286"/>
    <w:p w:rsidR="003F1286" w:rsidRDefault="003F1286" w:rsidP="003F1286"/>
    <w:p w:rsidR="003F1286" w:rsidRDefault="003F1286" w:rsidP="003F1286"/>
    <w:p w:rsidR="003F1286" w:rsidRDefault="003F1286" w:rsidP="003F1286"/>
    <w:p w:rsidR="003F1286" w:rsidRDefault="003F1286" w:rsidP="003F1286"/>
    <w:p w:rsidR="003F1286" w:rsidRDefault="003F1286" w:rsidP="003F1286"/>
    <w:p w:rsidR="003F1286" w:rsidRDefault="003F1286" w:rsidP="003F1286"/>
    <w:p w:rsidR="003F1286" w:rsidRDefault="003F1286" w:rsidP="003F1286"/>
    <w:p w:rsidR="003F1286" w:rsidRDefault="003F1286" w:rsidP="003F1286">
      <w:r>
        <w:t xml:space="preserve">Task 2:  </w:t>
      </w:r>
      <w:r w:rsidR="00D20F5F">
        <w:t xml:space="preserve">Label the </w:t>
      </w:r>
      <w:r w:rsidR="00D20F5F" w:rsidRPr="00D20F5F">
        <w:rPr>
          <w:b/>
        </w:rPr>
        <w:t>IMPLICIT</w:t>
      </w:r>
      <w:r w:rsidR="00D20F5F">
        <w:t xml:space="preserve"> message for each cartoon and identify how this may infringe on Liberal values.</w:t>
      </w:r>
    </w:p>
    <w:p w:rsidR="003F1286" w:rsidRDefault="003F1286" w:rsidP="003F1286"/>
    <w:p w:rsidR="003F1286" w:rsidRDefault="003F1286" w:rsidP="00D20F5F">
      <w:pPr>
        <w:tabs>
          <w:tab w:val="left" w:pos="1467"/>
        </w:tabs>
        <w:jc w:val="center"/>
      </w:pPr>
      <w:r>
        <w:rPr>
          <w:rFonts w:ascii="Arial" w:hAnsi="Arial" w:cs="Arial"/>
          <w:noProof/>
          <w:sz w:val="20"/>
          <w:szCs w:val="20"/>
        </w:rPr>
        <w:drawing>
          <wp:inline distT="0" distB="0" distL="0" distR="0" wp14:anchorId="0A5124CF" wp14:editId="65FDDB0F">
            <wp:extent cx="2829464" cy="3291540"/>
            <wp:effectExtent l="0" t="0" r="9525" b="4445"/>
            <wp:docPr id="7" name="il_fi" descr="http://www.cartoonstock.com/newscartoons/cartoonists/ghr/lowres/ghrn18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ghr/lowres/ghrn182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686" cy="3291798"/>
                    </a:xfrm>
                    <a:prstGeom prst="rect">
                      <a:avLst/>
                    </a:prstGeom>
                    <a:noFill/>
                    <a:ln>
                      <a:noFill/>
                    </a:ln>
                  </pic:spPr>
                </pic:pic>
              </a:graphicData>
            </a:graphic>
          </wp:inline>
        </w:drawing>
      </w:r>
      <w:r w:rsidR="00D20F5F">
        <w:rPr>
          <w:rFonts w:ascii="Arial" w:hAnsi="Arial" w:cs="Arial"/>
          <w:noProof/>
          <w:sz w:val="20"/>
          <w:szCs w:val="20"/>
        </w:rPr>
        <w:drawing>
          <wp:inline distT="0" distB="0" distL="0" distR="0" wp14:anchorId="56C9C1B0" wp14:editId="151864B7">
            <wp:extent cx="2389517" cy="2792050"/>
            <wp:effectExtent l="0" t="0" r="0" b="8890"/>
            <wp:docPr id="10" name="il_fi" descr="http://www.artizans.com/images/previews/MAY1905.p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izans.com/images/previews/MAY1905.pv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9517" cy="2792050"/>
                    </a:xfrm>
                    <a:prstGeom prst="rect">
                      <a:avLst/>
                    </a:prstGeom>
                    <a:noFill/>
                    <a:ln>
                      <a:noFill/>
                    </a:ln>
                  </pic:spPr>
                </pic:pic>
              </a:graphicData>
            </a:graphic>
          </wp:inline>
        </w:drawing>
      </w:r>
    </w:p>
    <w:p w:rsidR="00D20F5F" w:rsidRDefault="00D20F5F" w:rsidP="00D20F5F">
      <w:pPr>
        <w:jc w:val="right"/>
        <w:rPr>
          <w:rFonts w:ascii="Arial" w:hAnsi="Arial" w:cs="Arial"/>
          <w:noProof/>
          <w:sz w:val="20"/>
          <w:szCs w:val="20"/>
        </w:rPr>
      </w:pPr>
      <w:r>
        <w:rPr>
          <w:rFonts w:ascii="Arial" w:hAnsi="Arial" w:cs="Arial"/>
          <w:noProof/>
          <w:sz w:val="20"/>
          <w:szCs w:val="20"/>
        </w:rPr>
        <w:drawing>
          <wp:anchor distT="0" distB="0" distL="114300" distR="114300" simplePos="0" relativeHeight="251658240" behindDoc="0" locked="0" layoutInCell="1" allowOverlap="1" wp14:anchorId="0EC13AD2" wp14:editId="25FA329A">
            <wp:simplePos x="0" y="0"/>
            <wp:positionH relativeFrom="column">
              <wp:posOffset>267335</wp:posOffset>
            </wp:positionH>
            <wp:positionV relativeFrom="paragraph">
              <wp:posOffset>46355</wp:posOffset>
            </wp:positionV>
            <wp:extent cx="2425700" cy="1957705"/>
            <wp:effectExtent l="0" t="0" r="0" b="4445"/>
            <wp:wrapSquare wrapText="bothSides"/>
            <wp:docPr id="8" name="il_fi" descr="http://faisalkutty.com/wp-content/uploads/2010/02/no-fly-list-border-security-scanner-editorial-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isalkutty.com/wp-content/uploads/2010/02/no-fly-list-border-security-scanner-editorial-carto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5700" cy="1957705"/>
                    </a:xfrm>
                    <a:prstGeom prst="rect">
                      <a:avLst/>
                    </a:prstGeom>
                    <a:noFill/>
                    <a:ln>
                      <a:noFill/>
                    </a:ln>
                  </pic:spPr>
                </pic:pic>
              </a:graphicData>
            </a:graphic>
          </wp:anchor>
        </w:drawing>
      </w:r>
      <w:r>
        <w:rPr>
          <w:rFonts w:ascii="Arial" w:hAnsi="Arial" w:cs="Arial"/>
          <w:noProof/>
          <w:color w:val="1122CC"/>
          <w:sz w:val="27"/>
          <w:szCs w:val="27"/>
        </w:rPr>
        <w:drawing>
          <wp:inline distT="0" distB="0" distL="0" distR="0" wp14:anchorId="2C07B3AF" wp14:editId="3E84FBEB">
            <wp:extent cx="2466975" cy="1845945"/>
            <wp:effectExtent l="0" t="0" r="9525" b="1905"/>
            <wp:docPr id="9" name="rg_hi" descr="http://t3.gstatic.com/images?q=tbn:ANd9GcQOLrjgLN-hH-y9xqBB327URYbjcpKBYkFbFpJ8v8a97c3hF62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LrjgLN-hH-y9xqBB327URYbjcpKBYkFbFpJ8v8a97c3hF62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p>
    <w:p w:rsidR="00D20F5F" w:rsidRDefault="00D20F5F" w:rsidP="00D20F5F">
      <w:pPr>
        <w:jc w:val="right"/>
      </w:pPr>
    </w:p>
    <w:p w:rsidR="00D20F5F" w:rsidRDefault="00D20F5F" w:rsidP="00D20F5F">
      <w:pPr>
        <w:tabs>
          <w:tab w:val="left" w:pos="1820"/>
        </w:tabs>
      </w:pPr>
      <w:r>
        <w:tab/>
      </w:r>
    </w:p>
    <w:p w:rsidR="003F1286" w:rsidRDefault="00D20F5F" w:rsidP="003F1286">
      <w:r>
        <w:br w:type="textWrapping" w:clear="all"/>
      </w:r>
    </w:p>
    <w:p w:rsidR="0088265D" w:rsidRPr="003F1286" w:rsidRDefault="003F1286" w:rsidP="003F1286">
      <w:pPr>
        <w:tabs>
          <w:tab w:val="left" w:pos="2595"/>
        </w:tabs>
        <w:jc w:val="both"/>
      </w:pPr>
      <w:r>
        <w:tab/>
      </w:r>
    </w:p>
    <w:sectPr w:rsidR="0088265D" w:rsidRPr="003F128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86" w:rsidRDefault="003F1286" w:rsidP="003F1286">
      <w:pPr>
        <w:spacing w:after="0" w:line="240" w:lineRule="auto"/>
      </w:pPr>
      <w:r>
        <w:separator/>
      </w:r>
    </w:p>
  </w:endnote>
  <w:endnote w:type="continuationSeparator" w:id="0">
    <w:p w:rsidR="003F1286" w:rsidRDefault="003F1286" w:rsidP="003F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86" w:rsidRDefault="00D20F5F" w:rsidP="003F1286">
    <w:pPr>
      <w:autoSpaceDE w:val="0"/>
      <w:autoSpaceDN w:val="0"/>
      <w:adjustRightInd w:val="0"/>
      <w:spacing w:after="0" w:line="240" w:lineRule="auto"/>
      <w:rPr>
        <w:rFonts w:ascii="Times New Roman" w:hAnsi="Times New Roman" w:cs="Times New Roman"/>
      </w:rPr>
    </w:pPr>
    <w:r>
      <w:t>SS30-</w:t>
    </w:r>
    <w:proofErr w:type="gramStart"/>
    <w:r>
      <w:t>2 :</w:t>
    </w:r>
    <w:proofErr w:type="gramEnd"/>
    <w:r>
      <w:t xml:space="preserve">  </w:t>
    </w:r>
    <w:r w:rsidR="003F1286">
      <w:t>Inside CSIS video:  s.o.</w:t>
    </w:r>
    <w:r w:rsidR="003F1286" w:rsidRPr="003F1286">
      <w:rPr>
        <w:rFonts w:ascii="Times New Roman" w:hAnsi="Times New Roman" w:cs="Times New Roman"/>
        <w:sz w:val="20"/>
        <w:szCs w:val="20"/>
      </w:rPr>
      <w:t>3.6</w:t>
    </w:r>
    <w:r w:rsidR="003F1286">
      <w:rPr>
        <w:rFonts w:ascii="Times New Roman" w:hAnsi="Times New Roman" w:cs="Times New Roman"/>
        <w:sz w:val="20"/>
        <w:szCs w:val="20"/>
      </w:rPr>
      <w:t xml:space="preserve">:  </w:t>
    </w:r>
    <w:r w:rsidR="003F1286" w:rsidRPr="003F1286">
      <w:rPr>
        <w:rFonts w:ascii="Times New Roman" w:hAnsi="Times New Roman" w:cs="Times New Roman"/>
        <w:sz w:val="20"/>
        <w:szCs w:val="20"/>
      </w:rPr>
      <w:t xml:space="preserve"> examine why government practices may not reflect values of liberalism (Canada, contemporary</w:t>
    </w:r>
    <w:r w:rsidR="003F1286" w:rsidRPr="003F1286">
      <w:rPr>
        <w:rFonts w:ascii="Times New Roman" w:hAnsi="Times New Roman" w:cs="Times New Roman"/>
        <w:sz w:val="20"/>
        <w:szCs w:val="20"/>
      </w:rPr>
      <w:t xml:space="preserve"> examples</w:t>
    </w:r>
    <w:r w:rsidR="003F1286">
      <w:rPr>
        <w:rFonts w:ascii="Times New Roman" w:hAnsi="Times New Roman" w:cs="Times New Roman"/>
      </w:rPr>
      <w:t>)</w:t>
    </w:r>
    <w:r>
      <w:rPr>
        <w:rFonts w:ascii="Times New Roman" w:hAnsi="Times New Roman" w:cs="Times New Roman"/>
      </w:rPr>
      <w:t xml:space="preserve">     </w:t>
    </w:r>
  </w:p>
  <w:p w:rsidR="003F1286" w:rsidRDefault="003F1286" w:rsidP="003F1286">
    <w:pPr>
      <w:pStyle w:val="Footer"/>
    </w:pPr>
  </w:p>
  <w:p w:rsidR="003F1286" w:rsidRDefault="003F1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86" w:rsidRDefault="003F1286" w:rsidP="003F1286">
      <w:pPr>
        <w:spacing w:after="0" w:line="240" w:lineRule="auto"/>
      </w:pPr>
      <w:r>
        <w:separator/>
      </w:r>
    </w:p>
  </w:footnote>
  <w:footnote w:type="continuationSeparator" w:id="0">
    <w:p w:rsidR="003F1286" w:rsidRDefault="003F1286" w:rsidP="003F1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CB6"/>
    <w:multiLevelType w:val="multilevel"/>
    <w:tmpl w:val="A19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76720"/>
    <w:multiLevelType w:val="hybridMultilevel"/>
    <w:tmpl w:val="D74A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5D"/>
    <w:rsid w:val="003F1286"/>
    <w:rsid w:val="00416EB6"/>
    <w:rsid w:val="0088265D"/>
    <w:rsid w:val="00D2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D"/>
    <w:rPr>
      <w:rFonts w:ascii="Tahoma" w:hAnsi="Tahoma" w:cs="Tahoma"/>
      <w:sz w:val="16"/>
      <w:szCs w:val="16"/>
    </w:rPr>
  </w:style>
  <w:style w:type="paragraph" w:styleId="ListParagraph">
    <w:name w:val="List Paragraph"/>
    <w:basedOn w:val="Normal"/>
    <w:uiPriority w:val="34"/>
    <w:qFormat/>
    <w:rsid w:val="0088265D"/>
    <w:pPr>
      <w:ind w:left="720"/>
      <w:contextualSpacing/>
    </w:pPr>
  </w:style>
  <w:style w:type="paragraph" w:styleId="Header">
    <w:name w:val="header"/>
    <w:basedOn w:val="Normal"/>
    <w:link w:val="HeaderChar"/>
    <w:uiPriority w:val="99"/>
    <w:unhideWhenUsed/>
    <w:rsid w:val="003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86"/>
  </w:style>
  <w:style w:type="paragraph" w:styleId="Footer">
    <w:name w:val="footer"/>
    <w:basedOn w:val="Normal"/>
    <w:link w:val="FooterChar"/>
    <w:uiPriority w:val="99"/>
    <w:unhideWhenUsed/>
    <w:rsid w:val="003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5D"/>
    <w:rPr>
      <w:rFonts w:ascii="Tahoma" w:hAnsi="Tahoma" w:cs="Tahoma"/>
      <w:sz w:val="16"/>
      <w:szCs w:val="16"/>
    </w:rPr>
  </w:style>
  <w:style w:type="paragraph" w:styleId="ListParagraph">
    <w:name w:val="List Paragraph"/>
    <w:basedOn w:val="Normal"/>
    <w:uiPriority w:val="34"/>
    <w:qFormat/>
    <w:rsid w:val="0088265D"/>
    <w:pPr>
      <w:ind w:left="720"/>
      <w:contextualSpacing/>
    </w:pPr>
  </w:style>
  <w:style w:type="paragraph" w:styleId="Header">
    <w:name w:val="header"/>
    <w:basedOn w:val="Normal"/>
    <w:link w:val="HeaderChar"/>
    <w:uiPriority w:val="99"/>
    <w:unhideWhenUsed/>
    <w:rsid w:val="003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86"/>
  </w:style>
  <w:style w:type="paragraph" w:styleId="Footer">
    <w:name w:val="footer"/>
    <w:basedOn w:val="Normal"/>
    <w:link w:val="FooterChar"/>
    <w:uiPriority w:val="99"/>
    <w:unhideWhenUsed/>
    <w:rsid w:val="003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94">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0">
          <w:marLeft w:val="0"/>
          <w:marRight w:val="0"/>
          <w:marTop w:val="0"/>
          <w:marBottom w:val="0"/>
          <w:divBdr>
            <w:top w:val="none" w:sz="0" w:space="0" w:color="auto"/>
            <w:left w:val="none" w:sz="0" w:space="0" w:color="auto"/>
            <w:bottom w:val="none" w:sz="0" w:space="0" w:color="auto"/>
            <w:right w:val="none" w:sz="0" w:space="0" w:color="auto"/>
          </w:divBdr>
          <w:divsChild>
            <w:div w:id="265581555">
              <w:marLeft w:val="0"/>
              <w:marRight w:val="0"/>
              <w:marTop w:val="0"/>
              <w:marBottom w:val="0"/>
              <w:divBdr>
                <w:top w:val="none" w:sz="0" w:space="0" w:color="auto"/>
                <w:left w:val="none" w:sz="0" w:space="0" w:color="auto"/>
                <w:bottom w:val="none" w:sz="0" w:space="0" w:color="auto"/>
                <w:right w:val="none" w:sz="0" w:space="0" w:color="auto"/>
              </w:divBdr>
              <w:divsChild>
                <w:div w:id="785084064">
                  <w:marLeft w:val="0"/>
                  <w:marRight w:val="0"/>
                  <w:marTop w:val="0"/>
                  <w:marBottom w:val="0"/>
                  <w:divBdr>
                    <w:top w:val="none" w:sz="0" w:space="0" w:color="auto"/>
                    <w:left w:val="none" w:sz="0" w:space="0" w:color="auto"/>
                    <w:bottom w:val="none" w:sz="0" w:space="0" w:color="auto"/>
                    <w:right w:val="none" w:sz="0" w:space="0" w:color="auto"/>
                  </w:divBdr>
                  <w:divsChild>
                    <w:div w:id="423769333">
                      <w:marLeft w:val="2250"/>
                      <w:marRight w:val="2925"/>
                      <w:marTop w:val="0"/>
                      <w:marBottom w:val="0"/>
                      <w:divBdr>
                        <w:top w:val="none" w:sz="0" w:space="0" w:color="auto"/>
                        <w:left w:val="none" w:sz="0" w:space="0" w:color="auto"/>
                        <w:bottom w:val="none" w:sz="0" w:space="0" w:color="auto"/>
                        <w:right w:val="none" w:sz="0" w:space="0" w:color="auto"/>
                      </w:divBdr>
                      <w:divsChild>
                        <w:div w:id="700935997">
                          <w:marLeft w:val="0"/>
                          <w:marRight w:val="0"/>
                          <w:marTop w:val="0"/>
                          <w:marBottom w:val="0"/>
                          <w:divBdr>
                            <w:top w:val="single" w:sz="6" w:space="0" w:color="CBC3BB"/>
                            <w:left w:val="single" w:sz="6" w:space="0" w:color="CBC3BB"/>
                            <w:bottom w:val="single" w:sz="6" w:space="0" w:color="CBC3BB"/>
                            <w:right w:val="single" w:sz="6" w:space="0" w:color="CBC3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is-scrs.gc.ca/prrts/index-eng.asp"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s-scrs.gc.ca/prrts/index-eng.asp" TargetMode="External"/><Relationship Id="rId17" Type="http://schemas.openxmlformats.org/officeDocument/2006/relationships/hyperlink" Target="http://www.google.ca/imgres?q=patriot+act+political+cartoons&amp;hl=en&amp;biw=1067&amp;bih=559&amp;tbm=isch&amp;tbnid=jqeHUmEPiKPhWM:&amp;imgrefurl=http://www.connorboyack.com/blog/patriot-act-and-acts-of-patriotism&amp;docid=GakHDJxhCziI_M&amp;imgurl=http://www.connorboyack.com/blog/images/patriotact.jpg&amp;w=468&amp;h=351&amp;ei=T6ffToPWE9HPiALW-9TpCA&amp;zoom=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is-scrs.gc.ca/prrts/index-eng.as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sis-scrs.gc.ca/prrts/index-eng.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is-scrs.gc.ca/prrts/index-eng.as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B481247A</Template>
  <TotalTime>30</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GPCSD</cp:lastModifiedBy>
  <cp:revision>1</cp:revision>
  <cp:lastPrinted>2011-12-07T17:56:00Z</cp:lastPrinted>
  <dcterms:created xsi:type="dcterms:W3CDTF">2011-12-07T17:27:00Z</dcterms:created>
  <dcterms:modified xsi:type="dcterms:W3CDTF">2011-12-07T17:57:00Z</dcterms:modified>
</cp:coreProperties>
</file>